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1E" w:rsidRPr="0088446A" w:rsidRDefault="004D1FAA">
      <w:pPr>
        <w:jc w:val="center"/>
        <w:rPr>
          <w:rFonts w:ascii="Arial" w:hAnsi="Arial" w:cs="Arial"/>
        </w:rPr>
      </w:pPr>
      <w:r>
        <w:rPr>
          <w:noProof/>
        </w:rPr>
        <w:drawing>
          <wp:anchor distT="0" distB="0" distL="114300" distR="114300" simplePos="0" relativeHeight="251656192" behindDoc="0" locked="0" layoutInCell="1" allowOverlap="1">
            <wp:simplePos x="0" y="0"/>
            <wp:positionH relativeFrom="column">
              <wp:posOffset>-62230</wp:posOffset>
            </wp:positionH>
            <wp:positionV relativeFrom="paragraph">
              <wp:posOffset>-66040</wp:posOffset>
            </wp:positionV>
            <wp:extent cx="1252220" cy="1257300"/>
            <wp:effectExtent l="0" t="0" r="5080" b="0"/>
            <wp:wrapSquare wrapText="right"/>
            <wp:docPr id="4" name="Picture 2"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2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E1E" w:rsidRDefault="00F15E1E">
      <w:pPr>
        <w:jc w:val="center"/>
      </w:pPr>
    </w:p>
    <w:p w:rsidR="00F15E1E" w:rsidRPr="00D63991" w:rsidRDefault="00D63991">
      <w:pPr>
        <w:rPr>
          <w:rFonts w:ascii="Arial" w:hAnsi="Arial" w:cs="Arial"/>
          <w:b/>
          <w:sz w:val="40"/>
          <w:szCs w:val="40"/>
        </w:rPr>
      </w:pPr>
      <w:r>
        <w:rPr>
          <w:rFonts w:ascii="Arial" w:hAnsi="Arial" w:cs="Arial"/>
          <w:b/>
          <w:sz w:val="44"/>
          <w:szCs w:val="44"/>
        </w:rPr>
        <w:t xml:space="preserve">   </w:t>
      </w:r>
      <w:r w:rsidR="0088446A" w:rsidRPr="00D63991">
        <w:rPr>
          <w:rFonts w:ascii="Arial" w:hAnsi="Arial" w:cs="Arial"/>
          <w:b/>
          <w:sz w:val="40"/>
          <w:szCs w:val="40"/>
        </w:rPr>
        <w:t xml:space="preserve">TOWN OF </w:t>
      </w:r>
      <w:smartTag w:uri="urn:schemas-microsoft-com:office:smarttags" w:element="City">
        <w:smartTag w:uri="urn:schemas-microsoft-com:office:smarttags" w:element="place">
          <w:r w:rsidR="0088446A" w:rsidRPr="00D63991">
            <w:rPr>
              <w:rFonts w:ascii="Arial" w:hAnsi="Arial" w:cs="Arial"/>
              <w:b/>
              <w:sz w:val="40"/>
              <w:szCs w:val="40"/>
            </w:rPr>
            <w:t>EAST WINDSOR</w:t>
          </w:r>
        </w:smartTag>
      </w:smartTag>
    </w:p>
    <w:p w:rsidR="000D3D02" w:rsidRDefault="004D1FAA" w:rsidP="000D3D02">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35560</wp:posOffset>
                </wp:positionV>
                <wp:extent cx="33147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AA050"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27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1qQEA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" strokeweight="1pt"/>
            </w:pict>
          </mc:Fallback>
        </mc:AlternateContent>
      </w:r>
      <w:r w:rsidR="0088446A">
        <w:rPr>
          <w:rFonts w:ascii="Arial" w:hAnsi="Arial" w:cs="Arial"/>
          <w:b/>
          <w:sz w:val="32"/>
          <w:szCs w:val="32"/>
        </w:rPr>
        <w:tab/>
      </w:r>
    </w:p>
    <w:p w:rsidR="00F15E1E" w:rsidRPr="00716DE9" w:rsidRDefault="000D3D02" w:rsidP="000D3D02">
      <w:pPr>
        <w:ind w:firstLine="720"/>
        <w:rPr>
          <w:rFonts w:ascii="Arial" w:hAnsi="Arial" w:cs="Arial"/>
          <w:sz w:val="28"/>
          <w:szCs w:val="28"/>
        </w:rPr>
      </w:pPr>
      <w:r w:rsidRPr="00716DE9">
        <w:rPr>
          <w:rFonts w:ascii="Arial" w:hAnsi="Arial" w:cs="Arial"/>
          <w:b/>
          <w:sz w:val="28"/>
          <w:szCs w:val="28"/>
        </w:rPr>
        <w:t xml:space="preserve">         </w:t>
      </w:r>
      <w:r w:rsidR="00716DE9">
        <w:rPr>
          <w:rFonts w:ascii="Arial" w:hAnsi="Arial" w:cs="Arial"/>
          <w:b/>
          <w:sz w:val="28"/>
          <w:szCs w:val="28"/>
        </w:rPr>
        <w:t xml:space="preserve">  </w:t>
      </w:r>
      <w:r w:rsidRPr="00716DE9">
        <w:rPr>
          <w:rFonts w:ascii="Arial" w:hAnsi="Arial" w:cs="Arial"/>
          <w:sz w:val="28"/>
          <w:szCs w:val="28"/>
        </w:rPr>
        <w:t>ASSESSOR’S OFFICE</w:t>
      </w:r>
    </w:p>
    <w:p w:rsidR="00F15E1E" w:rsidRDefault="00F15E1E"/>
    <w:p w:rsidR="000E3EAB" w:rsidRDefault="00F15E1E">
      <w:r>
        <w:tab/>
      </w:r>
      <w:r>
        <w:tab/>
      </w:r>
      <w:r>
        <w:tab/>
      </w:r>
    </w:p>
    <w:p w:rsidR="009F0F8E" w:rsidRDefault="009F0F8E"/>
    <w:p w:rsidR="009F0F8E" w:rsidRDefault="009F0F8E"/>
    <w:p w:rsidR="00885D20" w:rsidRPr="00447AE9" w:rsidRDefault="00885D20" w:rsidP="00885D20">
      <w:pPr>
        <w:jc w:val="center"/>
        <w:rPr>
          <w:sz w:val="28"/>
          <w:szCs w:val="28"/>
        </w:rPr>
      </w:pPr>
      <w:r w:rsidRPr="00447AE9">
        <w:rPr>
          <w:sz w:val="28"/>
          <w:szCs w:val="28"/>
        </w:rPr>
        <w:t>Public Act 490 (PA 490) Classification – Grand List of October 1</w:t>
      </w:r>
      <w:r w:rsidR="00350EC1" w:rsidRPr="00350EC1">
        <w:rPr>
          <w:sz w:val="28"/>
          <w:szCs w:val="28"/>
          <w:vertAlign w:val="superscript"/>
        </w:rPr>
        <w:t>st</w:t>
      </w:r>
      <w:r w:rsidR="00350EC1">
        <w:rPr>
          <w:sz w:val="28"/>
          <w:szCs w:val="28"/>
        </w:rPr>
        <w:t xml:space="preserve"> </w:t>
      </w:r>
    </w:p>
    <w:p w:rsidR="00885D20" w:rsidRPr="00EE7345" w:rsidRDefault="00885D20" w:rsidP="00885D20">
      <w:pPr>
        <w:ind w:firstLine="720"/>
        <w:rPr>
          <w:sz w:val="22"/>
          <w:szCs w:val="22"/>
        </w:rPr>
      </w:pPr>
    </w:p>
    <w:p w:rsidR="00885D20" w:rsidRPr="00EE7345" w:rsidRDefault="00885D20" w:rsidP="00885D20">
      <w:pPr>
        <w:rPr>
          <w:sz w:val="22"/>
          <w:szCs w:val="22"/>
        </w:rPr>
      </w:pPr>
      <w:r w:rsidRPr="00EE7345">
        <w:rPr>
          <w:sz w:val="22"/>
          <w:szCs w:val="22"/>
        </w:rPr>
        <w:tab/>
      </w:r>
      <w:r w:rsidRPr="00EE7345">
        <w:rPr>
          <w:sz w:val="22"/>
          <w:szCs w:val="22"/>
        </w:rPr>
        <w:tab/>
      </w:r>
      <w:r w:rsidRPr="00EE7345">
        <w:rPr>
          <w:sz w:val="22"/>
          <w:szCs w:val="22"/>
        </w:rPr>
        <w:tab/>
        <w:t xml:space="preserve"> </w:t>
      </w:r>
    </w:p>
    <w:p w:rsidR="00885D20" w:rsidRPr="00EE7345" w:rsidRDefault="00885D20" w:rsidP="00885D20">
      <w:pPr>
        <w:rPr>
          <w:sz w:val="22"/>
          <w:szCs w:val="22"/>
        </w:rPr>
      </w:pPr>
      <w:r w:rsidRPr="00EE7345">
        <w:rPr>
          <w:sz w:val="22"/>
          <w:szCs w:val="22"/>
        </w:rPr>
        <w:t>Dear Property Owner(s):</w:t>
      </w:r>
    </w:p>
    <w:p w:rsidR="00885D20" w:rsidRPr="00EE7345" w:rsidRDefault="00885D20" w:rsidP="00885D20">
      <w:pPr>
        <w:rPr>
          <w:sz w:val="22"/>
          <w:szCs w:val="22"/>
        </w:rPr>
      </w:pPr>
    </w:p>
    <w:p w:rsidR="00885D20" w:rsidRDefault="00885D20" w:rsidP="00885D20">
      <w:pPr>
        <w:jc w:val="both"/>
        <w:rPr>
          <w:sz w:val="22"/>
          <w:szCs w:val="22"/>
        </w:rPr>
      </w:pPr>
      <w:r>
        <w:rPr>
          <w:sz w:val="22"/>
          <w:szCs w:val="22"/>
        </w:rPr>
        <w:t>Pursuant to Connecticut General Statutes, please be advised that if you wish to apply for Farm Land classification you must file the PA 490 Application.  T</w:t>
      </w:r>
      <w:r w:rsidRPr="00EE7345">
        <w:rPr>
          <w:sz w:val="22"/>
          <w:szCs w:val="22"/>
        </w:rPr>
        <w:t xml:space="preserve">he </w:t>
      </w:r>
      <w:r>
        <w:rPr>
          <w:sz w:val="22"/>
          <w:szCs w:val="22"/>
        </w:rPr>
        <w:t xml:space="preserve">PA 490 </w:t>
      </w:r>
      <w:r w:rsidRPr="00EE7345">
        <w:rPr>
          <w:sz w:val="22"/>
          <w:szCs w:val="22"/>
        </w:rPr>
        <w:t xml:space="preserve">Application </w:t>
      </w:r>
      <w:r w:rsidRPr="00AE011C">
        <w:rPr>
          <w:b/>
          <w:sz w:val="22"/>
          <w:szCs w:val="22"/>
          <w:u w:val="single"/>
        </w:rPr>
        <w:t>(both sides)</w:t>
      </w:r>
      <w:r w:rsidRPr="00EE7345">
        <w:rPr>
          <w:sz w:val="22"/>
          <w:szCs w:val="22"/>
        </w:rPr>
        <w:t xml:space="preserve"> must be completed in full and returned to this office by </w:t>
      </w:r>
      <w:r w:rsidR="002C4055" w:rsidRPr="00350EC1">
        <w:rPr>
          <w:b/>
          <w:sz w:val="22"/>
          <w:szCs w:val="22"/>
        </w:rPr>
        <w:t>December</w:t>
      </w:r>
      <w:r w:rsidRPr="00350EC1">
        <w:rPr>
          <w:b/>
          <w:sz w:val="22"/>
          <w:szCs w:val="22"/>
        </w:rPr>
        <w:t xml:space="preserve"> 3</w:t>
      </w:r>
      <w:r w:rsidR="002C4055" w:rsidRPr="00350EC1">
        <w:rPr>
          <w:b/>
          <w:sz w:val="22"/>
          <w:szCs w:val="22"/>
        </w:rPr>
        <w:t>0</w:t>
      </w:r>
      <w:r w:rsidR="00350EC1" w:rsidRPr="00350EC1">
        <w:rPr>
          <w:b/>
          <w:sz w:val="22"/>
          <w:szCs w:val="22"/>
          <w:vertAlign w:val="superscript"/>
        </w:rPr>
        <w:t>th</w:t>
      </w:r>
      <w:r w:rsidR="00350EC1">
        <w:rPr>
          <w:b/>
          <w:sz w:val="22"/>
          <w:szCs w:val="22"/>
        </w:rPr>
        <w:t xml:space="preserve"> </w:t>
      </w:r>
      <w:r>
        <w:rPr>
          <w:sz w:val="22"/>
          <w:szCs w:val="22"/>
        </w:rPr>
        <w:t>to qualify.</w:t>
      </w:r>
    </w:p>
    <w:p w:rsidR="00885D20" w:rsidRDefault="00885D20" w:rsidP="00885D20">
      <w:pPr>
        <w:rPr>
          <w:sz w:val="22"/>
          <w:szCs w:val="22"/>
        </w:rPr>
      </w:pPr>
    </w:p>
    <w:p w:rsidR="00885D20" w:rsidRDefault="00885D20" w:rsidP="00885D20">
      <w:pPr>
        <w:jc w:val="both"/>
        <w:rPr>
          <w:sz w:val="22"/>
          <w:szCs w:val="22"/>
        </w:rPr>
      </w:pPr>
      <w:r>
        <w:rPr>
          <w:sz w:val="22"/>
          <w:szCs w:val="22"/>
        </w:rPr>
        <w:t>The Farm Land Classification is personal to the particular owner who requests and receives such classification and shall not run with the land.</w:t>
      </w:r>
    </w:p>
    <w:p w:rsidR="00885D20" w:rsidRDefault="00885D20" w:rsidP="00885D20">
      <w:pPr>
        <w:rPr>
          <w:sz w:val="22"/>
          <w:szCs w:val="22"/>
        </w:rPr>
      </w:pPr>
    </w:p>
    <w:p w:rsidR="00885D20" w:rsidRDefault="00885D20" w:rsidP="00885D20">
      <w:pPr>
        <w:ind w:firstLine="720"/>
        <w:rPr>
          <w:b/>
          <w:sz w:val="22"/>
          <w:szCs w:val="22"/>
          <w:u w:val="single"/>
        </w:rPr>
      </w:pPr>
      <w:r w:rsidRPr="00906FAE">
        <w:rPr>
          <w:b/>
          <w:sz w:val="22"/>
          <w:szCs w:val="22"/>
          <w:u w:val="single"/>
        </w:rPr>
        <w:t>If the Farm Land Classification has been granted and one of the following</w:t>
      </w:r>
      <w:r>
        <w:rPr>
          <w:b/>
          <w:sz w:val="22"/>
          <w:szCs w:val="22"/>
          <w:u w:val="single"/>
        </w:rPr>
        <w:t xml:space="preserve"> changes</w:t>
      </w:r>
    </w:p>
    <w:p w:rsidR="00885D20" w:rsidRDefault="00885D20" w:rsidP="00885D20">
      <w:pPr>
        <w:ind w:firstLine="720"/>
        <w:rPr>
          <w:b/>
          <w:sz w:val="22"/>
          <w:szCs w:val="22"/>
          <w:u w:val="single"/>
        </w:rPr>
      </w:pPr>
      <w:r>
        <w:rPr>
          <w:b/>
          <w:sz w:val="22"/>
          <w:szCs w:val="22"/>
          <w:u w:val="single"/>
        </w:rPr>
        <w:t>o</w:t>
      </w:r>
      <w:r w:rsidRPr="00906FAE">
        <w:rPr>
          <w:b/>
          <w:sz w:val="22"/>
          <w:szCs w:val="22"/>
          <w:u w:val="single"/>
        </w:rPr>
        <w:t>ccur</w:t>
      </w:r>
      <w:r>
        <w:rPr>
          <w:b/>
          <w:sz w:val="22"/>
          <w:szCs w:val="22"/>
          <w:u w:val="single"/>
        </w:rPr>
        <w:t xml:space="preserve"> </w:t>
      </w:r>
      <w:r w:rsidRPr="00906FAE">
        <w:rPr>
          <w:b/>
          <w:sz w:val="22"/>
          <w:szCs w:val="22"/>
          <w:u w:val="single"/>
        </w:rPr>
        <w:t>you must file a new application.  The</w:t>
      </w:r>
      <w:r>
        <w:rPr>
          <w:b/>
          <w:sz w:val="22"/>
          <w:szCs w:val="22"/>
          <w:u w:val="single"/>
        </w:rPr>
        <w:t xml:space="preserve">y </w:t>
      </w:r>
      <w:r w:rsidRPr="00906FAE">
        <w:rPr>
          <w:b/>
          <w:sz w:val="22"/>
          <w:szCs w:val="22"/>
          <w:u w:val="single"/>
        </w:rPr>
        <w:t>are:  Change of Ownership/</w:t>
      </w:r>
      <w:r>
        <w:rPr>
          <w:b/>
          <w:sz w:val="22"/>
          <w:szCs w:val="22"/>
          <w:u w:val="single"/>
        </w:rPr>
        <w:t>Change of</w:t>
      </w:r>
    </w:p>
    <w:p w:rsidR="00885D20" w:rsidRDefault="00885D20" w:rsidP="00885D20">
      <w:pPr>
        <w:ind w:firstLine="720"/>
        <w:rPr>
          <w:b/>
          <w:sz w:val="22"/>
          <w:szCs w:val="22"/>
          <w:u w:val="single"/>
        </w:rPr>
      </w:pPr>
      <w:r w:rsidRPr="00906FAE">
        <w:rPr>
          <w:b/>
          <w:sz w:val="22"/>
          <w:szCs w:val="22"/>
          <w:u w:val="single"/>
        </w:rPr>
        <w:t>Acreage or Change of Use</w:t>
      </w:r>
    </w:p>
    <w:p w:rsidR="00885D20" w:rsidRPr="00EE7345" w:rsidRDefault="00885D20" w:rsidP="00885D20">
      <w:pPr>
        <w:ind w:left="720"/>
        <w:rPr>
          <w:sz w:val="22"/>
          <w:szCs w:val="22"/>
        </w:rPr>
      </w:pPr>
    </w:p>
    <w:p w:rsidR="00885D20" w:rsidRDefault="00885D20" w:rsidP="00885D20">
      <w:pPr>
        <w:jc w:val="both"/>
        <w:rPr>
          <w:sz w:val="22"/>
          <w:szCs w:val="22"/>
        </w:rPr>
      </w:pPr>
      <w:r>
        <w:rPr>
          <w:sz w:val="22"/>
          <w:szCs w:val="22"/>
        </w:rPr>
        <w:t>T</w:t>
      </w:r>
      <w:r w:rsidRPr="00EE7345">
        <w:rPr>
          <w:sz w:val="22"/>
          <w:szCs w:val="22"/>
        </w:rPr>
        <w:t>illable land is used for harvesting crops of any kind such as hay, tobacco, or vegetables.  Pasture land</w:t>
      </w:r>
    </w:p>
    <w:p w:rsidR="00885D20" w:rsidRDefault="00885D20" w:rsidP="00885D20">
      <w:pPr>
        <w:jc w:val="both"/>
        <w:rPr>
          <w:sz w:val="22"/>
          <w:szCs w:val="22"/>
        </w:rPr>
      </w:pPr>
      <w:r w:rsidRPr="00EE7345">
        <w:rPr>
          <w:sz w:val="22"/>
          <w:szCs w:val="22"/>
        </w:rPr>
        <w:t xml:space="preserve">is fenced and used for grazing animals.  Keep in mind that simply cutting fields (brush hogging or hog mowing) does not constitute farming, nor does any agricultural endeavor that has not yet produced a viable crop.  Also to be considered is the gross income derived from the land, nature and value of equipment used in connection with the farm operation, and the extent to which tracts, comprising the land, are contiguous.  </w:t>
      </w:r>
    </w:p>
    <w:p w:rsidR="00885D20" w:rsidRDefault="00885D20" w:rsidP="00885D20">
      <w:pPr>
        <w:jc w:val="both"/>
        <w:rPr>
          <w:sz w:val="22"/>
          <w:szCs w:val="22"/>
        </w:rPr>
      </w:pPr>
    </w:p>
    <w:p w:rsidR="00885D20" w:rsidRPr="00EE7345" w:rsidRDefault="00885D20" w:rsidP="00885D20">
      <w:pPr>
        <w:jc w:val="both"/>
        <w:rPr>
          <w:sz w:val="22"/>
          <w:szCs w:val="22"/>
        </w:rPr>
      </w:pPr>
      <w:r>
        <w:rPr>
          <w:sz w:val="22"/>
          <w:szCs w:val="22"/>
        </w:rPr>
        <w:t>Relative to the property listed above,</w:t>
      </w:r>
      <w:r w:rsidRPr="00EE7345">
        <w:rPr>
          <w:sz w:val="22"/>
          <w:szCs w:val="22"/>
        </w:rPr>
        <w:t xml:space="preserve"> </w:t>
      </w:r>
      <w:r>
        <w:rPr>
          <w:sz w:val="22"/>
          <w:szCs w:val="22"/>
        </w:rPr>
        <w:t>p</w:t>
      </w:r>
      <w:r w:rsidRPr="00EE7345">
        <w:rPr>
          <w:sz w:val="22"/>
          <w:szCs w:val="22"/>
        </w:rPr>
        <w:t>lease also provide the following:</w:t>
      </w:r>
    </w:p>
    <w:p w:rsidR="00885D20" w:rsidRPr="00EE7345" w:rsidRDefault="00885D20" w:rsidP="00885D20">
      <w:pPr>
        <w:numPr>
          <w:ilvl w:val="0"/>
          <w:numId w:val="1"/>
        </w:numPr>
        <w:tabs>
          <w:tab w:val="left" w:pos="5310"/>
        </w:tabs>
        <w:rPr>
          <w:sz w:val="22"/>
          <w:szCs w:val="22"/>
        </w:rPr>
      </w:pPr>
      <w:r w:rsidRPr="00EE7345">
        <w:rPr>
          <w:sz w:val="22"/>
          <w:szCs w:val="22"/>
        </w:rPr>
        <w:t xml:space="preserve">IRS Schedule F for </w:t>
      </w:r>
      <w:r w:rsidR="00350EC1">
        <w:rPr>
          <w:sz w:val="22"/>
          <w:szCs w:val="22"/>
        </w:rPr>
        <w:t>year Prior to Current Grand List</w:t>
      </w:r>
      <w:r w:rsidR="0061768D">
        <w:rPr>
          <w:sz w:val="22"/>
          <w:szCs w:val="22"/>
        </w:rPr>
        <w:t>;</w:t>
      </w:r>
    </w:p>
    <w:p w:rsidR="00885D20" w:rsidRPr="00EE7345" w:rsidRDefault="00885D20" w:rsidP="00885D20">
      <w:pPr>
        <w:numPr>
          <w:ilvl w:val="0"/>
          <w:numId w:val="1"/>
        </w:numPr>
        <w:tabs>
          <w:tab w:val="left" w:pos="5310"/>
        </w:tabs>
        <w:rPr>
          <w:sz w:val="22"/>
          <w:szCs w:val="22"/>
        </w:rPr>
      </w:pPr>
      <w:r w:rsidRPr="00EE7345">
        <w:rPr>
          <w:sz w:val="22"/>
          <w:szCs w:val="22"/>
        </w:rPr>
        <w:t>Copy of licenses and permits issued by the Department of Agriculture</w:t>
      </w:r>
      <w:r>
        <w:rPr>
          <w:sz w:val="22"/>
          <w:szCs w:val="22"/>
        </w:rPr>
        <w:t>; and</w:t>
      </w:r>
    </w:p>
    <w:p w:rsidR="00885D20" w:rsidRPr="00EE7345" w:rsidRDefault="00885D20" w:rsidP="00885D20">
      <w:pPr>
        <w:numPr>
          <w:ilvl w:val="0"/>
          <w:numId w:val="1"/>
        </w:numPr>
        <w:tabs>
          <w:tab w:val="left" w:pos="5310"/>
        </w:tabs>
        <w:jc w:val="both"/>
        <w:rPr>
          <w:sz w:val="22"/>
          <w:szCs w:val="22"/>
        </w:rPr>
      </w:pPr>
      <w:r w:rsidRPr="00EE7345">
        <w:rPr>
          <w:sz w:val="22"/>
          <w:szCs w:val="22"/>
        </w:rPr>
        <w:t xml:space="preserve">Declaration of Personal Property for </w:t>
      </w:r>
      <w:r w:rsidR="00350EC1">
        <w:rPr>
          <w:sz w:val="22"/>
          <w:szCs w:val="22"/>
        </w:rPr>
        <w:t>year Prior to Current Grand List</w:t>
      </w:r>
      <w:r w:rsidRPr="00EE7345">
        <w:rPr>
          <w:sz w:val="22"/>
          <w:szCs w:val="22"/>
        </w:rPr>
        <w:t xml:space="preserve"> showing all farming equipment used for the farming business</w:t>
      </w:r>
      <w:r>
        <w:rPr>
          <w:sz w:val="22"/>
          <w:szCs w:val="22"/>
        </w:rPr>
        <w:t>.</w:t>
      </w:r>
    </w:p>
    <w:p w:rsidR="00885D20" w:rsidRPr="00EE7345" w:rsidRDefault="00885D20" w:rsidP="00885D20">
      <w:pPr>
        <w:tabs>
          <w:tab w:val="left" w:pos="5310"/>
        </w:tabs>
        <w:rPr>
          <w:sz w:val="22"/>
          <w:szCs w:val="22"/>
        </w:rPr>
      </w:pPr>
    </w:p>
    <w:p w:rsidR="00885D20" w:rsidRPr="00EE7345" w:rsidRDefault="00885D20" w:rsidP="00885D20">
      <w:pPr>
        <w:tabs>
          <w:tab w:val="left" w:pos="5310"/>
        </w:tabs>
        <w:jc w:val="both"/>
        <w:rPr>
          <w:sz w:val="22"/>
          <w:szCs w:val="22"/>
        </w:rPr>
      </w:pPr>
      <w:r w:rsidRPr="00EE7345">
        <w:rPr>
          <w:sz w:val="22"/>
          <w:szCs w:val="22"/>
        </w:rPr>
        <w:t xml:space="preserve">An on-site inspection of </w:t>
      </w:r>
      <w:r>
        <w:rPr>
          <w:sz w:val="22"/>
          <w:szCs w:val="22"/>
        </w:rPr>
        <w:t>the</w:t>
      </w:r>
      <w:r w:rsidRPr="00EE7345">
        <w:rPr>
          <w:sz w:val="22"/>
          <w:szCs w:val="22"/>
        </w:rPr>
        <w:t xml:space="preserve"> property</w:t>
      </w:r>
      <w:r>
        <w:rPr>
          <w:sz w:val="22"/>
          <w:szCs w:val="22"/>
        </w:rPr>
        <w:t xml:space="preserve"> listed above</w:t>
      </w:r>
      <w:r w:rsidRPr="00EE7345">
        <w:rPr>
          <w:sz w:val="22"/>
          <w:szCs w:val="22"/>
        </w:rPr>
        <w:t xml:space="preserve"> may be required in order to determine the extent to which the land is actually used for commercial farming.</w:t>
      </w:r>
      <w:r>
        <w:rPr>
          <w:sz w:val="22"/>
          <w:szCs w:val="22"/>
        </w:rPr>
        <w:t xml:space="preserve">  Please see the </w:t>
      </w:r>
      <w:r w:rsidRPr="00EE7345">
        <w:rPr>
          <w:sz w:val="22"/>
          <w:szCs w:val="22"/>
        </w:rPr>
        <w:t>Statutes relating to farm land classification (C</w:t>
      </w:r>
      <w:r>
        <w:rPr>
          <w:sz w:val="22"/>
          <w:szCs w:val="22"/>
        </w:rPr>
        <w:t>onnecticut</w:t>
      </w:r>
      <w:r w:rsidRPr="00EE7345">
        <w:rPr>
          <w:sz w:val="22"/>
          <w:szCs w:val="22"/>
        </w:rPr>
        <w:t xml:space="preserve"> General Statutes §12-107a through 12-107e)</w:t>
      </w:r>
      <w:r>
        <w:rPr>
          <w:sz w:val="22"/>
          <w:szCs w:val="22"/>
        </w:rPr>
        <w:t xml:space="preserve"> enclosed herewith</w:t>
      </w:r>
      <w:r w:rsidRPr="00EE7345">
        <w:rPr>
          <w:sz w:val="22"/>
          <w:szCs w:val="22"/>
        </w:rPr>
        <w:t>.</w:t>
      </w:r>
    </w:p>
    <w:p w:rsidR="00885D20" w:rsidRPr="00EE7345" w:rsidRDefault="00885D20" w:rsidP="00885D20">
      <w:pPr>
        <w:rPr>
          <w:sz w:val="22"/>
          <w:szCs w:val="22"/>
        </w:rPr>
      </w:pPr>
    </w:p>
    <w:p w:rsidR="00885D20" w:rsidRPr="00EE7345" w:rsidRDefault="00885D20" w:rsidP="00885D20">
      <w:pPr>
        <w:rPr>
          <w:sz w:val="22"/>
          <w:szCs w:val="22"/>
        </w:rPr>
      </w:pPr>
      <w:r w:rsidRPr="00EE7345">
        <w:rPr>
          <w:sz w:val="22"/>
          <w:szCs w:val="22"/>
        </w:rPr>
        <w:t xml:space="preserve">If you have any questions, please do not hesitate to contact this office.  </w:t>
      </w:r>
    </w:p>
    <w:p w:rsidR="00885D20" w:rsidRPr="00EE7345" w:rsidRDefault="00885D20" w:rsidP="00885D20">
      <w:pPr>
        <w:rPr>
          <w:sz w:val="22"/>
          <w:szCs w:val="22"/>
        </w:rPr>
      </w:pPr>
    </w:p>
    <w:p w:rsidR="00885D20" w:rsidRPr="00EE7345" w:rsidRDefault="00885D20" w:rsidP="00885D20">
      <w:pPr>
        <w:rPr>
          <w:sz w:val="22"/>
          <w:szCs w:val="22"/>
        </w:rPr>
      </w:pPr>
      <w:r w:rsidRPr="00EE7345">
        <w:rPr>
          <w:sz w:val="22"/>
          <w:szCs w:val="22"/>
        </w:rPr>
        <w:t>Sincerely,</w:t>
      </w:r>
    </w:p>
    <w:p w:rsidR="00885D20" w:rsidRPr="00EE7345" w:rsidRDefault="003A5556" w:rsidP="00885D20">
      <w:pPr>
        <w:rPr>
          <w:sz w:val="22"/>
          <w:szCs w:val="22"/>
        </w:rPr>
      </w:pPr>
      <w:r>
        <w:rPr>
          <w:noProof/>
          <w:sz w:val="22"/>
          <w:szCs w:val="22"/>
        </w:rPr>
        <w:drawing>
          <wp:inline distT="0" distB="0" distL="0" distR="0">
            <wp:extent cx="1554734" cy="482217"/>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len signature  3.png"/>
                    <pic:cNvPicPr/>
                  </pic:nvPicPr>
                  <pic:blipFill>
                    <a:blip r:embed="rId6">
                      <a:extLst>
                        <a:ext uri="{28A0092B-C50C-407E-A947-70E740481C1C}">
                          <a14:useLocalDpi xmlns:a14="http://schemas.microsoft.com/office/drawing/2010/main" val="0"/>
                        </a:ext>
                      </a:extLst>
                    </a:blip>
                    <a:stretch>
                      <a:fillRect/>
                    </a:stretch>
                  </pic:blipFill>
                  <pic:spPr>
                    <a:xfrm>
                      <a:off x="0" y="0"/>
                      <a:ext cx="1554734" cy="482217"/>
                    </a:xfrm>
                    <a:prstGeom prst="rect">
                      <a:avLst/>
                    </a:prstGeom>
                  </pic:spPr>
                </pic:pic>
              </a:graphicData>
            </a:graphic>
          </wp:inline>
        </w:drawing>
      </w:r>
      <w:bookmarkStart w:id="0" w:name="_GoBack"/>
      <w:bookmarkEnd w:id="0"/>
    </w:p>
    <w:p w:rsidR="00885D20" w:rsidRPr="00EE7345" w:rsidRDefault="00E36A7A" w:rsidP="00885D20">
      <w:pPr>
        <w:rPr>
          <w:sz w:val="22"/>
          <w:szCs w:val="22"/>
        </w:rPr>
      </w:pPr>
      <w:r>
        <w:rPr>
          <w:sz w:val="22"/>
          <w:szCs w:val="22"/>
        </w:rPr>
        <w:t xml:space="preserve">Helen M </w:t>
      </w:r>
      <w:proofErr w:type="spellStart"/>
      <w:r>
        <w:rPr>
          <w:sz w:val="22"/>
          <w:szCs w:val="22"/>
        </w:rPr>
        <w:t>Totz</w:t>
      </w:r>
      <w:proofErr w:type="spellEnd"/>
      <w:r w:rsidR="00885D20" w:rsidRPr="00EE7345">
        <w:rPr>
          <w:sz w:val="22"/>
          <w:szCs w:val="22"/>
        </w:rPr>
        <w:t>, CCMA II</w:t>
      </w:r>
    </w:p>
    <w:p w:rsidR="00885D20" w:rsidRDefault="00885D20" w:rsidP="00885D20">
      <w:pPr>
        <w:rPr>
          <w:sz w:val="22"/>
          <w:szCs w:val="22"/>
        </w:rPr>
      </w:pPr>
      <w:r w:rsidRPr="00EE7345">
        <w:rPr>
          <w:sz w:val="22"/>
          <w:szCs w:val="22"/>
        </w:rPr>
        <w:t xml:space="preserve">Assessor </w:t>
      </w:r>
    </w:p>
    <w:p w:rsidR="002C4055" w:rsidRDefault="002C4055" w:rsidP="00885D20">
      <w:pPr>
        <w:rPr>
          <w:sz w:val="22"/>
          <w:szCs w:val="22"/>
        </w:rPr>
      </w:pPr>
    </w:p>
    <w:p w:rsidR="002C4055" w:rsidRPr="00EE7345" w:rsidRDefault="002C4055" w:rsidP="00885D20">
      <w:pPr>
        <w:rPr>
          <w:sz w:val="22"/>
          <w:szCs w:val="22"/>
        </w:rPr>
      </w:pPr>
    </w:p>
    <w:p w:rsidR="00F15E1E" w:rsidRPr="000E3EAB" w:rsidRDefault="004D1FAA" w:rsidP="009F0F8E">
      <w:r>
        <w:rPr>
          <w:noProof/>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337820</wp:posOffset>
                </wp:positionV>
                <wp:extent cx="701929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687B3" id="Line 2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6.6pt" to="50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GvGg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61595</wp:posOffset>
                </wp:positionV>
                <wp:extent cx="7315200" cy="65722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EAB" w:rsidRDefault="000E3EAB">
                            <w:pPr>
                              <w:rPr>
                                <w:rFonts w:ascii="Arial" w:hAnsi="Arial" w:cs="Arial"/>
                              </w:rPr>
                            </w:pPr>
                          </w:p>
                          <w:p w:rsidR="004D1FAA" w:rsidRDefault="009F0F8E">
                            <w:pPr>
                              <w:rPr>
                                <w:rFonts w:ascii="Arial" w:hAnsi="Arial" w:cs="Arial"/>
                              </w:rPr>
                            </w:pPr>
                            <w:r>
                              <w:rPr>
                                <w:rFonts w:ascii="Arial" w:hAnsi="Arial" w:cs="Arial"/>
                              </w:rPr>
                              <w:t xml:space="preserve">     </w:t>
                            </w:r>
                          </w:p>
                          <w:p w:rsidR="00716DE9" w:rsidRDefault="00716DE9" w:rsidP="004D1FAA">
                            <w:pPr>
                              <w:jc w:val="center"/>
                              <w:rPr>
                                <w:rFonts w:ascii="Arial" w:hAnsi="Arial" w:cs="Arial"/>
                              </w:rPr>
                            </w:pPr>
                            <w:r w:rsidRPr="00716DE9">
                              <w:rPr>
                                <w:rFonts w:ascii="Arial" w:hAnsi="Arial" w:cs="Arial"/>
                              </w:rPr>
                              <w:t xml:space="preserve">11 Rye Street, Broad Brook, CT  06016-9553            </w:t>
                            </w:r>
                            <w:r w:rsidR="0026508A">
                              <w:rPr>
                                <w:rFonts w:ascii="Arial" w:hAnsi="Arial" w:cs="Arial"/>
                              </w:rPr>
                              <w:t xml:space="preserve">    </w:t>
                            </w:r>
                            <w:r w:rsidRPr="00716DE9">
                              <w:rPr>
                                <w:rFonts w:ascii="Arial" w:hAnsi="Arial" w:cs="Arial"/>
                              </w:rPr>
                              <w:t xml:space="preserve">   </w:t>
                            </w:r>
                            <w:r w:rsidR="000E3EAB">
                              <w:rPr>
                                <w:rFonts w:ascii="Arial" w:hAnsi="Arial" w:cs="Arial"/>
                              </w:rPr>
                              <w:t xml:space="preserve">    </w:t>
                            </w:r>
                            <w:r w:rsidR="00695D51">
                              <w:rPr>
                                <w:rFonts w:ascii="Arial" w:hAnsi="Arial" w:cs="Arial"/>
                              </w:rPr>
                              <w:t xml:space="preserve">                             </w:t>
                            </w:r>
                            <w:r w:rsidR="000E3EAB">
                              <w:rPr>
                                <w:rFonts w:ascii="Arial" w:hAnsi="Arial" w:cs="Arial"/>
                              </w:rPr>
                              <w:t xml:space="preserve"> </w:t>
                            </w:r>
                            <w:r w:rsidR="0026508A">
                              <w:rPr>
                                <w:rFonts w:ascii="Arial" w:hAnsi="Arial" w:cs="Arial"/>
                              </w:rPr>
                              <w:t xml:space="preserve">            </w:t>
                            </w:r>
                            <w:r w:rsidR="009F0F8E">
                              <w:rPr>
                                <w:rFonts w:ascii="Arial" w:hAnsi="Arial" w:cs="Arial"/>
                              </w:rPr>
                              <w:t xml:space="preserve">        </w:t>
                            </w:r>
                            <w:r w:rsidR="000E3EAB">
                              <w:rPr>
                                <w:rFonts w:ascii="Arial" w:hAnsi="Arial" w:cs="Arial"/>
                              </w:rPr>
                              <w:t xml:space="preserve">Telephone (860) 623-8878    </w:t>
                            </w:r>
                          </w:p>
                          <w:p w:rsidR="004D1FAA" w:rsidRPr="00716DE9" w:rsidRDefault="004D1FAA" w:rsidP="004D1FAA">
                            <w:pPr>
                              <w:jc w:val="center"/>
                              <w:rPr>
                                <w:rFonts w:ascii="Arial" w:hAnsi="Arial" w:cs="Arial"/>
                              </w:rPr>
                            </w:pPr>
                            <w:r>
                              <w:rPr>
                                <w:rFonts w:ascii="Arial" w:hAnsi="Arial" w:cs="Arial"/>
                              </w:rPr>
                              <w:t>“This institution is an equal opportunity provider and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8.95pt;margin-top:4.85pt;width:8in;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t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" stroked="f">
                <v:textbox>
                  <w:txbxContent>
                    <w:p w:rsidR="000E3EAB" w:rsidRDefault="000E3EAB">
                      <w:pPr>
                        <w:rPr>
                          <w:rFonts w:ascii="Arial" w:hAnsi="Arial" w:cs="Arial"/>
                        </w:rPr>
                      </w:pPr>
                    </w:p>
                    <w:p w:rsidR="004D1FAA" w:rsidRDefault="009F0F8E">
                      <w:pPr>
                        <w:rPr>
                          <w:rFonts w:ascii="Arial" w:hAnsi="Arial" w:cs="Arial"/>
                        </w:rPr>
                      </w:pPr>
                      <w:r>
                        <w:rPr>
                          <w:rFonts w:ascii="Arial" w:hAnsi="Arial" w:cs="Arial"/>
                        </w:rPr>
                        <w:t xml:space="preserve">     </w:t>
                      </w:r>
                    </w:p>
                    <w:p w:rsidR="00716DE9" w:rsidRDefault="00716DE9" w:rsidP="004D1FAA">
                      <w:pPr>
                        <w:jc w:val="center"/>
                        <w:rPr>
                          <w:rFonts w:ascii="Arial" w:hAnsi="Arial" w:cs="Arial"/>
                        </w:rPr>
                      </w:pPr>
                      <w:r w:rsidRPr="00716DE9">
                        <w:rPr>
                          <w:rFonts w:ascii="Arial" w:hAnsi="Arial" w:cs="Arial"/>
                        </w:rPr>
                        <w:t xml:space="preserve">11 Rye Street, Broad Brook, CT  06016-9553            </w:t>
                      </w:r>
                      <w:r w:rsidR="0026508A">
                        <w:rPr>
                          <w:rFonts w:ascii="Arial" w:hAnsi="Arial" w:cs="Arial"/>
                        </w:rPr>
                        <w:t xml:space="preserve">    </w:t>
                      </w:r>
                      <w:r w:rsidRPr="00716DE9">
                        <w:rPr>
                          <w:rFonts w:ascii="Arial" w:hAnsi="Arial" w:cs="Arial"/>
                        </w:rPr>
                        <w:t xml:space="preserve">   </w:t>
                      </w:r>
                      <w:r w:rsidR="000E3EAB">
                        <w:rPr>
                          <w:rFonts w:ascii="Arial" w:hAnsi="Arial" w:cs="Arial"/>
                        </w:rPr>
                        <w:t xml:space="preserve">    </w:t>
                      </w:r>
                      <w:r w:rsidR="00695D51">
                        <w:rPr>
                          <w:rFonts w:ascii="Arial" w:hAnsi="Arial" w:cs="Arial"/>
                        </w:rPr>
                        <w:t xml:space="preserve">                             </w:t>
                      </w:r>
                      <w:r w:rsidR="000E3EAB">
                        <w:rPr>
                          <w:rFonts w:ascii="Arial" w:hAnsi="Arial" w:cs="Arial"/>
                        </w:rPr>
                        <w:t xml:space="preserve"> </w:t>
                      </w:r>
                      <w:r w:rsidR="0026508A">
                        <w:rPr>
                          <w:rFonts w:ascii="Arial" w:hAnsi="Arial" w:cs="Arial"/>
                        </w:rPr>
                        <w:t xml:space="preserve">            </w:t>
                      </w:r>
                      <w:r w:rsidR="009F0F8E">
                        <w:rPr>
                          <w:rFonts w:ascii="Arial" w:hAnsi="Arial" w:cs="Arial"/>
                        </w:rPr>
                        <w:t xml:space="preserve">        </w:t>
                      </w:r>
                      <w:r w:rsidR="000E3EAB">
                        <w:rPr>
                          <w:rFonts w:ascii="Arial" w:hAnsi="Arial" w:cs="Arial"/>
                        </w:rPr>
                        <w:t xml:space="preserve">Telephone (860) 623-8878    </w:t>
                      </w:r>
                    </w:p>
                    <w:p w:rsidR="004D1FAA" w:rsidRPr="00716DE9" w:rsidRDefault="004D1FAA" w:rsidP="004D1FAA">
                      <w:pPr>
                        <w:jc w:val="center"/>
                        <w:rPr>
                          <w:rFonts w:ascii="Arial" w:hAnsi="Arial" w:cs="Arial"/>
                        </w:rPr>
                      </w:pPr>
                      <w:r>
                        <w:rPr>
                          <w:rFonts w:ascii="Arial" w:hAnsi="Arial" w:cs="Arial"/>
                        </w:rPr>
                        <w:t>“This institution is an equal opportunity provider and employer”</w:t>
                      </w:r>
                    </w:p>
                  </w:txbxContent>
                </v:textbox>
              </v:shape>
            </w:pict>
          </mc:Fallback>
        </mc:AlternateContent>
      </w:r>
    </w:p>
    <w:sectPr w:rsidR="00F15E1E" w:rsidRPr="000E3EAB" w:rsidSect="002C4055">
      <w:pgSz w:w="12240" w:h="15840" w:code="1"/>
      <w:pgMar w:top="63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547C8"/>
    <w:multiLevelType w:val="hybridMultilevel"/>
    <w:tmpl w:val="F1B2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20"/>
    <w:rsid w:val="000D3D02"/>
    <w:rsid w:val="000E3EAB"/>
    <w:rsid w:val="00155731"/>
    <w:rsid w:val="001C39B9"/>
    <w:rsid w:val="0023200B"/>
    <w:rsid w:val="0026508A"/>
    <w:rsid w:val="002C4055"/>
    <w:rsid w:val="00340F94"/>
    <w:rsid w:val="00350EC1"/>
    <w:rsid w:val="00352155"/>
    <w:rsid w:val="003A5556"/>
    <w:rsid w:val="00403609"/>
    <w:rsid w:val="004D1FAA"/>
    <w:rsid w:val="0061768D"/>
    <w:rsid w:val="00695D51"/>
    <w:rsid w:val="00716DE9"/>
    <w:rsid w:val="0088446A"/>
    <w:rsid w:val="00885D20"/>
    <w:rsid w:val="009B726D"/>
    <w:rsid w:val="009F0F8E"/>
    <w:rsid w:val="00A076C2"/>
    <w:rsid w:val="00B43C91"/>
    <w:rsid w:val="00B71174"/>
    <w:rsid w:val="00BB3F5C"/>
    <w:rsid w:val="00CA3154"/>
    <w:rsid w:val="00D63991"/>
    <w:rsid w:val="00DA61F5"/>
    <w:rsid w:val="00DD087D"/>
    <w:rsid w:val="00E36A7A"/>
    <w:rsid w:val="00E7053C"/>
    <w:rsid w:val="00F1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0601DB"/>
  <w15:docId w15:val="{EF96FA2F-31A8-4EC6-892F-324D752A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Indent">
    <w:name w:val="Body Text Indent"/>
    <w:basedOn w:val="Normal"/>
    <w:rsid w:val="009F0F8E"/>
    <w:pPr>
      <w:spacing w:after="120"/>
      <w:ind w:left="360"/>
    </w:pPr>
  </w:style>
  <w:style w:type="paragraph" w:styleId="BalloonText">
    <w:name w:val="Balloon Text"/>
    <w:basedOn w:val="Normal"/>
    <w:link w:val="BalloonTextChar"/>
    <w:rsid w:val="00E7053C"/>
    <w:rPr>
      <w:rFonts w:ascii="Tahoma" w:hAnsi="Tahoma" w:cs="Tahoma"/>
      <w:sz w:val="16"/>
      <w:szCs w:val="16"/>
    </w:rPr>
  </w:style>
  <w:style w:type="character" w:customStyle="1" w:styleId="BalloonTextChar">
    <w:name w:val="Balloon Text Char"/>
    <w:basedOn w:val="DefaultParagraphFont"/>
    <w:link w:val="BalloonText"/>
    <w:rsid w:val="00E70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Forms\Tow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Town letterhead</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Town of East Windsor</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Grigsby</dc:creator>
  <cp:lastModifiedBy>Kerilynn Lewis</cp:lastModifiedBy>
  <cp:revision>2</cp:revision>
  <cp:lastPrinted>2015-03-13T14:58:00Z</cp:lastPrinted>
  <dcterms:created xsi:type="dcterms:W3CDTF">2018-09-25T18:16:00Z</dcterms:created>
  <dcterms:modified xsi:type="dcterms:W3CDTF">2018-09-25T18:16:00Z</dcterms:modified>
</cp:coreProperties>
</file>